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F4E55" w14:textId="77777777" w:rsidR="00000000" w:rsidRPr="00C519E5" w:rsidRDefault="00000000" w:rsidP="00C340C3">
      <w:pPr>
        <w:rPr>
          <w:rFonts w:ascii="Times New Roman" w:hAnsi="Times New Roman" w:cs="Times New Roman"/>
          <w:lang w:val="et-EE"/>
        </w:rPr>
      </w:pPr>
    </w:p>
    <w:p w14:paraId="0FDD0200" w14:textId="77777777" w:rsidR="00B27591" w:rsidRPr="00C519E5" w:rsidRDefault="00B27591" w:rsidP="00C340C3">
      <w:pPr>
        <w:rPr>
          <w:rFonts w:ascii="Times New Roman" w:hAnsi="Times New Roman" w:cs="Times New Roman"/>
          <w:lang w:val="et-EE"/>
        </w:rPr>
      </w:pPr>
    </w:p>
    <w:p w14:paraId="2CA27BDD" w14:textId="77777777" w:rsidR="00B27591" w:rsidRPr="00C519E5" w:rsidRDefault="00B27591" w:rsidP="00C340C3">
      <w:pPr>
        <w:rPr>
          <w:rFonts w:ascii="Times New Roman" w:hAnsi="Times New Roman" w:cs="Times New Roman"/>
          <w:lang w:val="et-EE"/>
        </w:rPr>
      </w:pPr>
    </w:p>
    <w:p w14:paraId="57E6546D" w14:textId="77777777" w:rsidR="00C519E5" w:rsidRPr="00C519E5" w:rsidRDefault="00C519E5" w:rsidP="00C519E5">
      <w:pPr>
        <w:jc w:val="both"/>
        <w:rPr>
          <w:rFonts w:ascii="Times New Roman" w:hAnsi="Times New Roman" w:cs="Times New Roman"/>
          <w:sz w:val="22"/>
          <w:szCs w:val="22"/>
          <w:lang w:val="et-EE"/>
        </w:rPr>
      </w:pPr>
      <w:r w:rsidRPr="00C519E5">
        <w:rPr>
          <w:rFonts w:ascii="Times New Roman" w:hAnsi="Times New Roman" w:cs="Times New Roman"/>
          <w:sz w:val="22"/>
          <w:szCs w:val="22"/>
          <w:lang w:val="et-EE"/>
        </w:rPr>
        <w:t xml:space="preserve">Pr Riina </w:t>
      </w:r>
      <w:proofErr w:type="spellStart"/>
      <w:r w:rsidRPr="00C519E5">
        <w:rPr>
          <w:rFonts w:ascii="Times New Roman" w:hAnsi="Times New Roman" w:cs="Times New Roman"/>
          <w:sz w:val="22"/>
          <w:szCs w:val="22"/>
          <w:lang w:val="et-EE"/>
        </w:rPr>
        <w:t>Sikkut</w:t>
      </w:r>
      <w:proofErr w:type="spellEnd"/>
    </w:p>
    <w:p w14:paraId="3A41AF77" w14:textId="77777777" w:rsidR="00C519E5" w:rsidRPr="00C519E5" w:rsidRDefault="00C519E5" w:rsidP="00C519E5">
      <w:pPr>
        <w:jc w:val="both"/>
        <w:rPr>
          <w:rFonts w:ascii="Times New Roman" w:hAnsi="Times New Roman" w:cs="Times New Roman"/>
          <w:sz w:val="22"/>
          <w:szCs w:val="22"/>
          <w:lang w:val="et-EE"/>
        </w:rPr>
      </w:pPr>
      <w:r w:rsidRPr="00C519E5">
        <w:rPr>
          <w:rFonts w:ascii="Times New Roman" w:hAnsi="Times New Roman" w:cs="Times New Roman"/>
          <w:sz w:val="22"/>
          <w:szCs w:val="22"/>
          <w:lang w:val="et-EE"/>
        </w:rPr>
        <w:t>terviseminister</w:t>
      </w:r>
    </w:p>
    <w:p w14:paraId="04F54838" w14:textId="77777777" w:rsidR="00C519E5" w:rsidRPr="00C519E5" w:rsidRDefault="00C519E5" w:rsidP="00C519E5">
      <w:pPr>
        <w:jc w:val="both"/>
        <w:rPr>
          <w:rFonts w:ascii="Times New Roman" w:hAnsi="Times New Roman" w:cs="Times New Roman"/>
          <w:sz w:val="22"/>
          <w:szCs w:val="22"/>
          <w:lang w:val="et-EE"/>
        </w:rPr>
      </w:pPr>
      <w:r w:rsidRPr="00C519E5">
        <w:rPr>
          <w:rFonts w:ascii="Times New Roman" w:hAnsi="Times New Roman" w:cs="Times New Roman"/>
          <w:sz w:val="22"/>
          <w:szCs w:val="22"/>
          <w:lang w:val="et-EE"/>
        </w:rPr>
        <w:t>Sotsiaalministeerium</w:t>
      </w:r>
    </w:p>
    <w:p w14:paraId="50E0339B" w14:textId="77777777" w:rsidR="00C519E5" w:rsidRPr="00C519E5" w:rsidRDefault="00C519E5" w:rsidP="00C519E5">
      <w:pPr>
        <w:jc w:val="both"/>
        <w:rPr>
          <w:rFonts w:ascii="Times New Roman" w:hAnsi="Times New Roman" w:cs="Times New Roman"/>
          <w:sz w:val="22"/>
          <w:szCs w:val="22"/>
          <w:lang w:val="et-EE"/>
        </w:rPr>
      </w:pPr>
      <w:hyperlink r:id="rId7" w:history="1">
        <w:r w:rsidRPr="00C519E5">
          <w:rPr>
            <w:rStyle w:val="Hyperlink"/>
            <w:rFonts w:ascii="Times New Roman" w:hAnsi="Times New Roman" w:cs="Times New Roman"/>
            <w:sz w:val="22"/>
            <w:szCs w:val="22"/>
            <w:lang w:val="et-EE"/>
          </w:rPr>
          <w:t>info@sm.ee</w:t>
        </w:r>
      </w:hyperlink>
      <w:r w:rsidRPr="00C519E5">
        <w:rPr>
          <w:rFonts w:ascii="Times New Roman" w:hAnsi="Times New Roman" w:cs="Times New Roman"/>
          <w:sz w:val="22"/>
          <w:szCs w:val="22"/>
          <w:lang w:val="et-EE"/>
        </w:rPr>
        <w:t xml:space="preserve"> </w:t>
      </w:r>
    </w:p>
    <w:p w14:paraId="74E979A6" w14:textId="77777777" w:rsidR="00C519E5" w:rsidRPr="00C519E5" w:rsidRDefault="00C519E5" w:rsidP="00C519E5">
      <w:pPr>
        <w:jc w:val="both"/>
        <w:rPr>
          <w:rFonts w:ascii="Times New Roman" w:hAnsi="Times New Roman" w:cs="Times New Roman"/>
          <w:sz w:val="22"/>
          <w:szCs w:val="22"/>
          <w:lang w:val="et-EE"/>
        </w:rPr>
      </w:pPr>
    </w:p>
    <w:p w14:paraId="3BECC5FF" w14:textId="77777777" w:rsidR="00C519E5" w:rsidRPr="00C519E5" w:rsidRDefault="00C519E5" w:rsidP="00C519E5">
      <w:pPr>
        <w:jc w:val="right"/>
        <w:rPr>
          <w:rFonts w:ascii="Times New Roman" w:hAnsi="Times New Roman" w:cs="Times New Roman"/>
          <w:sz w:val="22"/>
          <w:szCs w:val="22"/>
          <w:lang w:val="et-EE"/>
        </w:rPr>
      </w:pPr>
      <w:r w:rsidRPr="00C519E5">
        <w:rPr>
          <w:rFonts w:ascii="Times New Roman" w:hAnsi="Times New Roman" w:cs="Times New Roman"/>
          <w:sz w:val="22"/>
          <w:szCs w:val="22"/>
          <w:lang w:val="et-EE"/>
        </w:rPr>
        <w:t>Teie: 12.6.2024 nr 1.2-2/65-1</w:t>
      </w:r>
    </w:p>
    <w:p w14:paraId="0574A8AC" w14:textId="77777777" w:rsidR="00C519E5" w:rsidRPr="00C519E5" w:rsidRDefault="00C519E5" w:rsidP="00C519E5">
      <w:pPr>
        <w:jc w:val="right"/>
        <w:rPr>
          <w:rFonts w:ascii="Times New Roman" w:hAnsi="Times New Roman" w:cs="Times New Roman"/>
          <w:sz w:val="22"/>
          <w:szCs w:val="22"/>
          <w:lang w:val="et-EE"/>
        </w:rPr>
      </w:pPr>
      <w:r w:rsidRPr="00C519E5">
        <w:rPr>
          <w:rFonts w:ascii="Times New Roman" w:hAnsi="Times New Roman" w:cs="Times New Roman"/>
          <w:sz w:val="22"/>
          <w:szCs w:val="22"/>
          <w:lang w:val="et-EE"/>
        </w:rPr>
        <w:t>Meie: 5.7.2024</w:t>
      </w:r>
    </w:p>
    <w:p w14:paraId="67778A93" w14:textId="77777777" w:rsidR="00C519E5" w:rsidRPr="00C519E5" w:rsidRDefault="00C519E5" w:rsidP="00C519E5">
      <w:pPr>
        <w:jc w:val="both"/>
        <w:rPr>
          <w:rFonts w:ascii="Times New Roman" w:hAnsi="Times New Roman" w:cs="Times New Roman"/>
          <w:sz w:val="22"/>
          <w:szCs w:val="22"/>
          <w:lang w:val="et-EE"/>
        </w:rPr>
      </w:pPr>
    </w:p>
    <w:p w14:paraId="700C1D2A" w14:textId="77777777" w:rsidR="00C519E5" w:rsidRPr="00C519E5" w:rsidRDefault="00C519E5" w:rsidP="00C519E5">
      <w:pPr>
        <w:jc w:val="both"/>
        <w:rPr>
          <w:rFonts w:ascii="Times New Roman" w:hAnsi="Times New Roman" w:cs="Times New Roman"/>
          <w:sz w:val="22"/>
          <w:szCs w:val="22"/>
          <w:lang w:val="et-EE"/>
        </w:rPr>
      </w:pPr>
    </w:p>
    <w:p w14:paraId="1BC7C673" w14:textId="77777777" w:rsidR="00C519E5" w:rsidRPr="00C519E5" w:rsidRDefault="00C519E5" w:rsidP="00C519E5">
      <w:pPr>
        <w:jc w:val="both"/>
        <w:rPr>
          <w:rFonts w:ascii="Times New Roman" w:hAnsi="Times New Roman" w:cs="Times New Roman"/>
          <w:b/>
          <w:bCs/>
          <w:sz w:val="22"/>
          <w:szCs w:val="22"/>
          <w:lang w:val="et-EE"/>
        </w:rPr>
      </w:pPr>
      <w:r w:rsidRPr="00C519E5">
        <w:rPr>
          <w:rFonts w:ascii="Times New Roman" w:hAnsi="Times New Roman" w:cs="Times New Roman"/>
          <w:b/>
          <w:bCs/>
          <w:sz w:val="22"/>
          <w:szCs w:val="22"/>
          <w:lang w:val="et-EE"/>
        </w:rPr>
        <w:t>Arvamus ravimiseaduse muutmise seaduse eelnõule haiglaerandi laiendamise kohta</w:t>
      </w:r>
    </w:p>
    <w:p w14:paraId="5A14FCB9" w14:textId="77777777" w:rsidR="00C519E5" w:rsidRPr="00C519E5" w:rsidRDefault="00C519E5" w:rsidP="00C519E5">
      <w:pPr>
        <w:jc w:val="both"/>
        <w:rPr>
          <w:rFonts w:ascii="Times New Roman" w:hAnsi="Times New Roman" w:cs="Times New Roman"/>
          <w:sz w:val="22"/>
          <w:szCs w:val="22"/>
          <w:lang w:val="et-EE"/>
        </w:rPr>
      </w:pPr>
    </w:p>
    <w:p w14:paraId="723021F7" w14:textId="77777777" w:rsidR="00C519E5" w:rsidRPr="00C519E5" w:rsidRDefault="00C519E5" w:rsidP="00C519E5">
      <w:pPr>
        <w:jc w:val="both"/>
        <w:rPr>
          <w:rFonts w:ascii="Times New Roman" w:hAnsi="Times New Roman" w:cs="Times New Roman"/>
          <w:sz w:val="22"/>
          <w:szCs w:val="22"/>
          <w:lang w:val="et-EE"/>
        </w:rPr>
      </w:pPr>
    </w:p>
    <w:p w14:paraId="3B93FBFD" w14:textId="77777777" w:rsidR="00C519E5" w:rsidRPr="00C519E5" w:rsidRDefault="00C519E5" w:rsidP="00C519E5">
      <w:pPr>
        <w:jc w:val="both"/>
        <w:rPr>
          <w:rFonts w:ascii="Times New Roman" w:hAnsi="Times New Roman" w:cs="Times New Roman"/>
          <w:sz w:val="22"/>
          <w:szCs w:val="22"/>
          <w:lang w:val="et-EE"/>
        </w:rPr>
      </w:pPr>
      <w:r w:rsidRPr="00C519E5">
        <w:rPr>
          <w:rFonts w:ascii="Times New Roman" w:hAnsi="Times New Roman" w:cs="Times New Roman"/>
          <w:sz w:val="22"/>
          <w:szCs w:val="22"/>
          <w:lang w:val="et-EE"/>
        </w:rPr>
        <w:t>Austatud proua minister</w:t>
      </w:r>
    </w:p>
    <w:p w14:paraId="3736EB1B" w14:textId="77777777" w:rsidR="00C519E5" w:rsidRPr="00C519E5" w:rsidRDefault="00C519E5" w:rsidP="00C519E5">
      <w:pPr>
        <w:jc w:val="both"/>
        <w:rPr>
          <w:rFonts w:ascii="Times New Roman" w:hAnsi="Times New Roman" w:cs="Times New Roman"/>
          <w:sz w:val="22"/>
          <w:szCs w:val="22"/>
          <w:lang w:val="et-EE"/>
        </w:rPr>
      </w:pPr>
    </w:p>
    <w:p w14:paraId="50E64E9D" w14:textId="77777777" w:rsidR="00C519E5" w:rsidRPr="00C519E5" w:rsidRDefault="00C519E5" w:rsidP="00C519E5">
      <w:pPr>
        <w:jc w:val="both"/>
        <w:rPr>
          <w:rFonts w:ascii="Times New Roman" w:hAnsi="Times New Roman" w:cs="Times New Roman"/>
          <w:sz w:val="22"/>
          <w:szCs w:val="22"/>
          <w:lang w:val="et-EE"/>
        </w:rPr>
      </w:pPr>
    </w:p>
    <w:p w14:paraId="2E62B4C7" w14:textId="77777777" w:rsidR="00C519E5" w:rsidRPr="00C519E5" w:rsidRDefault="00C519E5" w:rsidP="00C519E5">
      <w:pPr>
        <w:jc w:val="both"/>
        <w:rPr>
          <w:rFonts w:ascii="Times New Roman" w:hAnsi="Times New Roman" w:cs="Times New Roman"/>
          <w:sz w:val="22"/>
          <w:szCs w:val="22"/>
          <w:lang w:val="et-EE"/>
        </w:rPr>
      </w:pPr>
      <w:r w:rsidRPr="00C519E5">
        <w:rPr>
          <w:rFonts w:ascii="Times New Roman" w:hAnsi="Times New Roman" w:cs="Times New Roman"/>
          <w:sz w:val="22"/>
          <w:szCs w:val="22"/>
          <w:lang w:val="et-EE"/>
        </w:rPr>
        <w:t>Tutvusime Teie poolt kooskõlastamisele saadetud ravimiseaduse muutmise seaduse eelnõuga, millega laiendatakse nn haiglaerandi korras ravimite valmistamise, turustamise ja kasutamise võimalusi.</w:t>
      </w:r>
    </w:p>
    <w:p w14:paraId="1BBE04AC" w14:textId="77777777" w:rsidR="00C519E5" w:rsidRPr="00C519E5" w:rsidRDefault="00C519E5" w:rsidP="00C519E5">
      <w:pPr>
        <w:jc w:val="both"/>
        <w:rPr>
          <w:rFonts w:ascii="Times New Roman" w:hAnsi="Times New Roman" w:cs="Times New Roman"/>
          <w:sz w:val="22"/>
          <w:szCs w:val="22"/>
          <w:lang w:val="et-EE"/>
        </w:rPr>
      </w:pPr>
    </w:p>
    <w:p w14:paraId="63C5EDCF" w14:textId="77777777" w:rsidR="00C519E5" w:rsidRPr="00C519E5" w:rsidRDefault="00C519E5" w:rsidP="00C519E5">
      <w:pPr>
        <w:jc w:val="both"/>
        <w:rPr>
          <w:rFonts w:ascii="Times New Roman" w:hAnsi="Times New Roman" w:cs="Times New Roman"/>
          <w:sz w:val="22"/>
          <w:szCs w:val="22"/>
          <w:lang w:val="et-EE"/>
        </w:rPr>
      </w:pPr>
      <w:r w:rsidRPr="00C519E5">
        <w:rPr>
          <w:rFonts w:ascii="Times New Roman" w:hAnsi="Times New Roman" w:cs="Times New Roman"/>
          <w:sz w:val="22"/>
          <w:szCs w:val="22"/>
          <w:lang w:val="et-EE"/>
        </w:rPr>
        <w:t>Meie hinnangul tõusetuvad eelnõust ning ennekõike eelnõu seletuskirjas esitatud selgitustest sügavamat analüüsi vajavad küsimused eelnõu vastavusest EL õigusele, seadusemuudatuse kohaldamisala lubatud piiridest, sh koosmõjus teiste riigi poolt paralleelselt menetlevate ravimiseaduse muudatustega.</w:t>
      </w:r>
    </w:p>
    <w:p w14:paraId="3B41084C" w14:textId="77777777" w:rsidR="00C519E5" w:rsidRPr="00C519E5" w:rsidRDefault="00C519E5" w:rsidP="00C519E5">
      <w:pPr>
        <w:jc w:val="both"/>
        <w:rPr>
          <w:rFonts w:ascii="Times New Roman" w:hAnsi="Times New Roman" w:cs="Times New Roman"/>
          <w:sz w:val="22"/>
          <w:szCs w:val="22"/>
          <w:lang w:val="et-EE"/>
        </w:rPr>
      </w:pPr>
    </w:p>
    <w:p w14:paraId="48E82D3E" w14:textId="77777777" w:rsidR="00C519E5" w:rsidRPr="00C519E5" w:rsidRDefault="00C519E5" w:rsidP="00C519E5">
      <w:pPr>
        <w:jc w:val="both"/>
        <w:rPr>
          <w:rFonts w:ascii="Times New Roman" w:hAnsi="Times New Roman" w:cs="Times New Roman"/>
          <w:sz w:val="22"/>
          <w:szCs w:val="22"/>
          <w:lang w:val="et-EE"/>
        </w:rPr>
      </w:pPr>
      <w:r w:rsidRPr="00C519E5">
        <w:rPr>
          <w:rFonts w:ascii="Times New Roman" w:hAnsi="Times New Roman" w:cs="Times New Roman"/>
          <w:sz w:val="22"/>
          <w:szCs w:val="22"/>
          <w:lang w:val="et-EE"/>
        </w:rPr>
        <w:t xml:space="preserve">Haiglaerandi regulatsiooni aluseks on EL õigus. Olemuslikult on tegemist erandliku regulatsiooniga </w:t>
      </w:r>
      <w:proofErr w:type="spellStart"/>
      <w:r w:rsidRPr="00C519E5">
        <w:rPr>
          <w:rFonts w:ascii="Times New Roman" w:hAnsi="Times New Roman" w:cs="Times New Roman"/>
          <w:sz w:val="22"/>
          <w:szCs w:val="22"/>
          <w:lang w:val="et-EE"/>
        </w:rPr>
        <w:t>EL-s</w:t>
      </w:r>
      <w:proofErr w:type="spellEnd"/>
      <w:r w:rsidRPr="00C519E5">
        <w:rPr>
          <w:rFonts w:ascii="Times New Roman" w:hAnsi="Times New Roman" w:cs="Times New Roman"/>
          <w:sz w:val="22"/>
          <w:szCs w:val="22"/>
          <w:lang w:val="et-EE"/>
        </w:rPr>
        <w:t xml:space="preserve"> kehtivast üleüldisest nõudest, et liidu piires tohib turustada vaid müügiloaga ravimeid. Nende puudumisel, üksnes erandkorras, on lubatud ka müügiloata ravimid, sh haiglaerandi aluse valmistatud ravimid. EL õiguse ülimuslikkuse põhimõttest lähtuvalt peab siseriiklik õigus selles küsimuses järgima EL õiguse piire. </w:t>
      </w:r>
    </w:p>
    <w:p w14:paraId="0E1C7101" w14:textId="77777777" w:rsidR="00C519E5" w:rsidRPr="00C519E5" w:rsidRDefault="00C519E5" w:rsidP="00C519E5">
      <w:pPr>
        <w:jc w:val="both"/>
        <w:rPr>
          <w:rFonts w:ascii="Times New Roman" w:hAnsi="Times New Roman" w:cs="Times New Roman"/>
          <w:sz w:val="22"/>
          <w:szCs w:val="22"/>
          <w:lang w:val="et-EE"/>
        </w:rPr>
      </w:pPr>
    </w:p>
    <w:p w14:paraId="7427DFCB" w14:textId="77777777" w:rsidR="00C519E5" w:rsidRPr="00C519E5" w:rsidRDefault="00C519E5" w:rsidP="00C519E5">
      <w:pPr>
        <w:jc w:val="both"/>
        <w:rPr>
          <w:rFonts w:ascii="Times New Roman" w:hAnsi="Times New Roman" w:cs="Times New Roman"/>
          <w:sz w:val="22"/>
          <w:szCs w:val="22"/>
          <w:lang w:val="et-EE"/>
        </w:rPr>
      </w:pPr>
      <w:r w:rsidRPr="00C519E5">
        <w:rPr>
          <w:rFonts w:ascii="Times New Roman" w:hAnsi="Times New Roman" w:cs="Times New Roman"/>
          <w:sz w:val="22"/>
          <w:szCs w:val="22"/>
          <w:lang w:val="et-EE"/>
        </w:rPr>
        <w:t xml:space="preserve">Direktiivi 2001/83/EÜ art 3 p 7 kohaselt võib haiglaerandi mehhanismi kasutada </w:t>
      </w:r>
      <w:r w:rsidRPr="00C519E5">
        <w:rPr>
          <w:rFonts w:ascii="Times New Roman" w:hAnsi="Times New Roman" w:cs="Times New Roman"/>
          <w:i/>
          <w:iCs/>
          <w:sz w:val="22"/>
          <w:szCs w:val="22"/>
          <w:lang w:val="et-EE"/>
        </w:rPr>
        <w:t xml:space="preserve">“liikmesriigi arstipraksisega tegeleva isiku ainuisikulisel kutsealasel vastutusel, et järgida </w:t>
      </w:r>
      <w:r w:rsidRPr="00C519E5">
        <w:rPr>
          <w:rFonts w:ascii="Times New Roman" w:hAnsi="Times New Roman" w:cs="Times New Roman"/>
          <w:b/>
          <w:bCs/>
          <w:i/>
          <w:iCs/>
          <w:sz w:val="22"/>
          <w:szCs w:val="22"/>
          <w:lang w:val="et-EE"/>
        </w:rPr>
        <w:t>konkreetsele patsiendile väljastatud individuaalset tellimustoote ettekirjutust</w:t>
      </w:r>
      <w:r w:rsidRPr="00C519E5">
        <w:rPr>
          <w:rFonts w:ascii="Times New Roman" w:hAnsi="Times New Roman" w:cs="Times New Roman"/>
          <w:i/>
          <w:iCs/>
          <w:sz w:val="22"/>
          <w:szCs w:val="22"/>
          <w:lang w:val="et-EE"/>
        </w:rPr>
        <w:t>”</w:t>
      </w:r>
      <w:r w:rsidRPr="00C519E5">
        <w:rPr>
          <w:rFonts w:ascii="Times New Roman" w:hAnsi="Times New Roman" w:cs="Times New Roman"/>
          <w:sz w:val="22"/>
          <w:szCs w:val="22"/>
          <w:lang w:val="et-EE"/>
        </w:rPr>
        <w:t xml:space="preserve">. </w:t>
      </w:r>
    </w:p>
    <w:p w14:paraId="38C163EF" w14:textId="77777777" w:rsidR="00C519E5" w:rsidRPr="00C519E5" w:rsidRDefault="00C519E5" w:rsidP="00C519E5">
      <w:pPr>
        <w:jc w:val="both"/>
        <w:rPr>
          <w:rFonts w:ascii="Times New Roman" w:hAnsi="Times New Roman" w:cs="Times New Roman"/>
          <w:i/>
          <w:iCs/>
          <w:color w:val="333333"/>
          <w:sz w:val="22"/>
          <w:szCs w:val="22"/>
          <w:shd w:val="clear" w:color="auto" w:fill="FFFFFF"/>
          <w:lang w:val="et-EE"/>
        </w:rPr>
      </w:pPr>
      <w:r w:rsidRPr="00C519E5">
        <w:rPr>
          <w:rFonts w:ascii="Times New Roman" w:hAnsi="Times New Roman" w:cs="Times New Roman"/>
          <w:sz w:val="22"/>
          <w:szCs w:val="22"/>
          <w:lang w:val="et-EE"/>
        </w:rPr>
        <w:t xml:space="preserve">Sätte sisseviimisel direktiivi selgitati EL määruse (EÜ) nr 1394/2007 preambuli p-s 6, et </w:t>
      </w:r>
      <w:r w:rsidRPr="00C519E5">
        <w:rPr>
          <w:rFonts w:ascii="Times New Roman" w:hAnsi="Times New Roman" w:cs="Times New Roman"/>
          <w:i/>
          <w:iCs/>
          <w:sz w:val="22"/>
          <w:szCs w:val="22"/>
          <w:lang w:val="et-EE"/>
        </w:rPr>
        <w:t xml:space="preserve">“… </w:t>
      </w:r>
      <w:r w:rsidRPr="00C519E5">
        <w:rPr>
          <w:rFonts w:ascii="Times New Roman" w:hAnsi="Times New Roman" w:cs="Times New Roman"/>
          <w:b/>
          <w:bCs/>
          <w:i/>
          <w:iCs/>
          <w:sz w:val="22"/>
          <w:szCs w:val="22"/>
          <w:lang w:val="et-EE"/>
        </w:rPr>
        <w:t>tegemist on eriseadusega, millega kehtestatakse direktiivis sätestatud täiendavad sätted</w:t>
      </w:r>
      <w:r w:rsidRPr="00C519E5">
        <w:rPr>
          <w:rFonts w:ascii="Times New Roman" w:hAnsi="Times New Roman" w:cs="Times New Roman"/>
          <w:i/>
          <w:iCs/>
          <w:sz w:val="22"/>
          <w:szCs w:val="22"/>
          <w:lang w:val="et-EE"/>
        </w:rPr>
        <w:t>. Määruse reguleerimisala peaks hõlmama uudseid ravimeid, mis on ette nähtud turustamiseks liikmesriikides ning valmistatakse kas tööstuslikult või mille tootmisel kasutatakse tööstuslikke protsesse hõlmavaid meetodeid …. Uudsed ravimid,</w:t>
      </w:r>
      <w:r w:rsidRPr="00C519E5">
        <w:rPr>
          <w:rFonts w:ascii="Times New Roman" w:hAnsi="Times New Roman" w:cs="Times New Roman"/>
          <w:i/>
          <w:iCs/>
          <w:color w:val="333333"/>
          <w:sz w:val="22"/>
          <w:szCs w:val="22"/>
          <w:shd w:val="clear" w:color="auto" w:fill="FFFFFF"/>
          <w:lang w:val="et-EE"/>
        </w:rPr>
        <w:t xml:space="preserve"> mis </w:t>
      </w:r>
      <w:r w:rsidRPr="00C519E5">
        <w:rPr>
          <w:rFonts w:ascii="Times New Roman" w:hAnsi="Times New Roman" w:cs="Times New Roman"/>
          <w:b/>
          <w:bCs/>
          <w:i/>
          <w:iCs/>
          <w:color w:val="333333"/>
          <w:sz w:val="22"/>
          <w:szCs w:val="22"/>
          <w:shd w:val="clear" w:color="auto" w:fill="FFFFFF"/>
          <w:lang w:val="et-EE"/>
        </w:rPr>
        <w:t>valmistatakse erandkorras</w:t>
      </w:r>
      <w:r w:rsidRPr="00C519E5">
        <w:rPr>
          <w:rFonts w:ascii="Times New Roman" w:hAnsi="Times New Roman" w:cs="Times New Roman"/>
          <w:i/>
          <w:iCs/>
          <w:color w:val="333333"/>
          <w:sz w:val="22"/>
          <w:szCs w:val="22"/>
          <w:shd w:val="clear" w:color="auto" w:fill="FFFFFF"/>
          <w:lang w:val="et-EE"/>
        </w:rPr>
        <w:t xml:space="preserve"> vastavalt </w:t>
      </w:r>
      <w:r w:rsidRPr="00C519E5">
        <w:rPr>
          <w:rFonts w:ascii="Times New Roman" w:hAnsi="Times New Roman" w:cs="Times New Roman"/>
          <w:b/>
          <w:bCs/>
          <w:i/>
          <w:iCs/>
          <w:color w:val="333333"/>
          <w:sz w:val="22"/>
          <w:szCs w:val="22"/>
          <w:shd w:val="clear" w:color="auto" w:fill="FFFFFF"/>
          <w:lang w:val="et-EE"/>
        </w:rPr>
        <w:t>kindlatele kvaliteedinõuetele</w:t>
      </w:r>
      <w:r w:rsidRPr="00C519E5">
        <w:rPr>
          <w:rFonts w:ascii="Times New Roman" w:hAnsi="Times New Roman" w:cs="Times New Roman"/>
          <w:i/>
          <w:iCs/>
          <w:color w:val="333333"/>
          <w:sz w:val="22"/>
          <w:szCs w:val="22"/>
          <w:shd w:val="clear" w:color="auto" w:fill="FFFFFF"/>
          <w:lang w:val="et-EE"/>
        </w:rPr>
        <w:t xml:space="preserve"> ning mida </w:t>
      </w:r>
      <w:r w:rsidRPr="00C519E5">
        <w:rPr>
          <w:rFonts w:ascii="Times New Roman" w:hAnsi="Times New Roman" w:cs="Times New Roman"/>
          <w:b/>
          <w:bCs/>
          <w:i/>
          <w:iCs/>
          <w:color w:val="333333"/>
          <w:sz w:val="22"/>
          <w:szCs w:val="22"/>
          <w:shd w:val="clear" w:color="auto" w:fill="FFFFFF"/>
          <w:lang w:val="et-EE"/>
        </w:rPr>
        <w:t>kasutatakse sama liikmesriigi haiglas</w:t>
      </w:r>
      <w:r w:rsidRPr="00C519E5">
        <w:rPr>
          <w:rFonts w:ascii="Times New Roman" w:hAnsi="Times New Roman" w:cs="Times New Roman"/>
          <w:i/>
          <w:iCs/>
          <w:color w:val="333333"/>
          <w:sz w:val="22"/>
          <w:szCs w:val="22"/>
          <w:shd w:val="clear" w:color="auto" w:fill="FFFFFF"/>
          <w:lang w:val="et-EE"/>
        </w:rPr>
        <w:t xml:space="preserve"> </w:t>
      </w:r>
      <w:r w:rsidRPr="00C519E5">
        <w:rPr>
          <w:rFonts w:ascii="Times New Roman" w:hAnsi="Times New Roman" w:cs="Times New Roman"/>
          <w:b/>
          <w:bCs/>
          <w:i/>
          <w:iCs/>
          <w:color w:val="333333"/>
          <w:sz w:val="22"/>
          <w:szCs w:val="22"/>
          <w:shd w:val="clear" w:color="auto" w:fill="FFFFFF"/>
          <w:lang w:val="et-EE"/>
        </w:rPr>
        <w:t>arsti ainuisikulisel kutsealasel vastutusel</w:t>
      </w:r>
      <w:r w:rsidRPr="00C519E5">
        <w:rPr>
          <w:rFonts w:ascii="Times New Roman" w:hAnsi="Times New Roman" w:cs="Times New Roman"/>
          <w:i/>
          <w:iCs/>
          <w:color w:val="333333"/>
          <w:sz w:val="22"/>
          <w:szCs w:val="22"/>
          <w:shd w:val="clear" w:color="auto" w:fill="FFFFFF"/>
          <w:lang w:val="et-EE"/>
        </w:rPr>
        <w:t xml:space="preserve">, et järgida </w:t>
      </w:r>
      <w:r w:rsidRPr="00C519E5">
        <w:rPr>
          <w:rFonts w:ascii="Times New Roman" w:hAnsi="Times New Roman" w:cs="Times New Roman"/>
          <w:b/>
          <w:bCs/>
          <w:i/>
          <w:iCs/>
          <w:color w:val="333333"/>
          <w:sz w:val="22"/>
          <w:szCs w:val="22"/>
          <w:shd w:val="clear" w:color="auto" w:fill="FFFFFF"/>
          <w:lang w:val="et-EE"/>
        </w:rPr>
        <w:t>konkreetsele patsiendile väljastatud individuaalset tellimustoote ettekirjutust</w:t>
      </w:r>
      <w:r w:rsidRPr="00C519E5">
        <w:rPr>
          <w:rFonts w:ascii="Times New Roman" w:hAnsi="Times New Roman" w:cs="Times New Roman"/>
          <w:i/>
          <w:iCs/>
          <w:color w:val="333333"/>
          <w:sz w:val="22"/>
          <w:szCs w:val="22"/>
          <w:shd w:val="clear" w:color="auto" w:fill="FFFFFF"/>
          <w:lang w:val="et-EE"/>
        </w:rPr>
        <w:t>, tuleks käesoleva määruse reguleerimisalast välja jätta, tagades samaaegselt, et ei rikuta asjakohaseid kvaliteeti ja ohutust käsitlevaid ühenduse eeskirju.”</w:t>
      </w:r>
    </w:p>
    <w:p w14:paraId="6E23A4F5" w14:textId="77777777" w:rsidR="00C519E5" w:rsidRPr="00C519E5" w:rsidRDefault="00C519E5" w:rsidP="00C519E5">
      <w:pPr>
        <w:jc w:val="both"/>
        <w:rPr>
          <w:rFonts w:ascii="Times New Roman" w:hAnsi="Times New Roman" w:cs="Times New Roman"/>
          <w:color w:val="333333"/>
          <w:sz w:val="22"/>
          <w:szCs w:val="22"/>
          <w:shd w:val="clear" w:color="auto" w:fill="FFFFFF"/>
          <w:lang w:val="et-EE"/>
        </w:rPr>
      </w:pPr>
    </w:p>
    <w:p w14:paraId="687C42BD" w14:textId="77777777" w:rsidR="00C519E5" w:rsidRPr="00C519E5" w:rsidRDefault="00C519E5" w:rsidP="00C519E5">
      <w:pPr>
        <w:jc w:val="both"/>
        <w:rPr>
          <w:rFonts w:ascii="Times New Roman" w:hAnsi="Times New Roman" w:cs="Times New Roman"/>
          <w:color w:val="333333"/>
          <w:sz w:val="22"/>
          <w:szCs w:val="22"/>
          <w:shd w:val="clear" w:color="auto" w:fill="FFFFFF"/>
          <w:lang w:val="et-EE"/>
        </w:rPr>
      </w:pPr>
      <w:r w:rsidRPr="00C519E5">
        <w:rPr>
          <w:rFonts w:ascii="Times New Roman" w:hAnsi="Times New Roman" w:cs="Times New Roman"/>
          <w:color w:val="333333"/>
          <w:sz w:val="22"/>
          <w:szCs w:val="22"/>
          <w:shd w:val="clear" w:color="auto" w:fill="FFFFFF"/>
          <w:lang w:val="et-EE"/>
        </w:rPr>
        <w:t xml:space="preserve">Käesoleva eelnõu seletuskirja kohaselt soovitakse haiglaerandi korras ravimite valmistamise õigust avardada nii, et </w:t>
      </w:r>
    </w:p>
    <w:p w14:paraId="0219308B" w14:textId="77777777" w:rsidR="00C519E5" w:rsidRPr="00C519E5" w:rsidRDefault="00C519E5" w:rsidP="00C519E5">
      <w:pPr>
        <w:pStyle w:val="ListParagraph"/>
        <w:numPr>
          <w:ilvl w:val="0"/>
          <w:numId w:val="1"/>
        </w:numPr>
        <w:jc w:val="both"/>
        <w:rPr>
          <w:rFonts w:ascii="Times New Roman" w:hAnsi="Times New Roman" w:cs="Times New Roman"/>
          <w:sz w:val="22"/>
          <w:szCs w:val="22"/>
          <w:lang w:val="et-EE"/>
        </w:rPr>
      </w:pPr>
      <w:r w:rsidRPr="00C519E5">
        <w:rPr>
          <w:rFonts w:ascii="Times New Roman" w:hAnsi="Times New Roman" w:cs="Times New Roman"/>
          <w:color w:val="333333"/>
          <w:sz w:val="22"/>
          <w:szCs w:val="22"/>
          <w:shd w:val="clear" w:color="auto" w:fill="FFFFFF"/>
          <w:lang w:val="et-EE"/>
        </w:rPr>
        <w:t>kaotatakse koguselised piirangud ravimi valmistamiseks haiglaerandi loa alusel;</w:t>
      </w:r>
    </w:p>
    <w:p w14:paraId="1B67FCD8" w14:textId="4582FFC0" w:rsidR="00C519E5" w:rsidRPr="00C519E5" w:rsidRDefault="00C519E5" w:rsidP="00C519E5">
      <w:pPr>
        <w:pStyle w:val="ListParagraph"/>
        <w:numPr>
          <w:ilvl w:val="0"/>
          <w:numId w:val="1"/>
        </w:numPr>
        <w:jc w:val="both"/>
        <w:rPr>
          <w:rFonts w:ascii="Times New Roman" w:hAnsi="Times New Roman" w:cs="Times New Roman"/>
          <w:sz w:val="22"/>
          <w:szCs w:val="22"/>
          <w:lang w:val="et-EE"/>
        </w:rPr>
      </w:pPr>
      <w:r w:rsidRPr="00C519E5">
        <w:rPr>
          <w:rFonts w:ascii="Times New Roman" w:hAnsi="Times New Roman" w:cs="Times New Roman"/>
          <w:color w:val="333333"/>
          <w:sz w:val="22"/>
          <w:szCs w:val="22"/>
          <w:shd w:val="clear" w:color="auto" w:fill="FFFFFF"/>
          <w:lang w:val="et-EE"/>
        </w:rPr>
        <w:t>ajalises mõttes ei ole haiglaerandi kasutamisele piire seatud – va</w:t>
      </w:r>
      <w:r>
        <w:rPr>
          <w:rFonts w:ascii="Times New Roman" w:hAnsi="Times New Roman" w:cs="Times New Roman"/>
          <w:color w:val="333333"/>
          <w:sz w:val="22"/>
          <w:szCs w:val="22"/>
          <w:shd w:val="clear" w:color="auto" w:fill="FFFFFF"/>
          <w:lang w:val="et-EE"/>
        </w:rPr>
        <w:t>l</w:t>
      </w:r>
      <w:r w:rsidRPr="00C519E5">
        <w:rPr>
          <w:rFonts w:ascii="Times New Roman" w:hAnsi="Times New Roman" w:cs="Times New Roman"/>
          <w:color w:val="333333"/>
          <w:sz w:val="22"/>
          <w:szCs w:val="22"/>
          <w:shd w:val="clear" w:color="auto" w:fill="FFFFFF"/>
          <w:lang w:val="et-EE"/>
        </w:rPr>
        <w:t>mistamise luba antakse esmalt 2 aastaks ning seejärel võib seda 5 aasta kaupa korduvalt pikendada</w:t>
      </w:r>
    </w:p>
    <w:p w14:paraId="7F5BB4B9" w14:textId="77777777" w:rsidR="00C519E5" w:rsidRPr="00C519E5" w:rsidRDefault="00C519E5" w:rsidP="00C519E5">
      <w:pPr>
        <w:pStyle w:val="ListParagraph"/>
        <w:numPr>
          <w:ilvl w:val="0"/>
          <w:numId w:val="1"/>
        </w:numPr>
        <w:jc w:val="both"/>
        <w:rPr>
          <w:rFonts w:ascii="Times New Roman" w:hAnsi="Times New Roman" w:cs="Times New Roman"/>
          <w:sz w:val="22"/>
          <w:szCs w:val="22"/>
          <w:lang w:val="et-EE"/>
        </w:rPr>
      </w:pPr>
      <w:r w:rsidRPr="00C519E5">
        <w:rPr>
          <w:rFonts w:ascii="Times New Roman" w:hAnsi="Times New Roman" w:cs="Times New Roman"/>
          <w:color w:val="333333"/>
          <w:sz w:val="22"/>
          <w:szCs w:val="22"/>
          <w:shd w:val="clear" w:color="auto" w:fill="FFFFFF"/>
          <w:lang w:val="et-EE"/>
        </w:rPr>
        <w:t xml:space="preserve">haiglaerandi erandjuhtumi kasutamise aluseks loetakse muuhulgas ka müügiluba omava uudse ravimi ebapiisav kättesaadavus, mis seletuskirja kohaselt hõlmab eeskätt ravimi hinda: </w:t>
      </w:r>
      <w:r w:rsidRPr="00C519E5">
        <w:rPr>
          <w:rFonts w:ascii="Times New Roman" w:hAnsi="Times New Roman" w:cs="Times New Roman"/>
          <w:i/>
          <w:iCs/>
          <w:color w:val="333333"/>
          <w:sz w:val="22"/>
          <w:szCs w:val="22"/>
          <w:shd w:val="clear" w:color="auto" w:fill="FFFFFF"/>
          <w:lang w:val="et-EE"/>
        </w:rPr>
        <w:t>“Müügiloaga ravimite peamiseks kättesaadavuse takistuseks on ravimi liigkõrge hind. … Sellele probleemile ja ravimi arendamise väljavaadetele on juhtinud tähelepanu Eesti ravimiarendajad ja erialaspetsialistid, kes on hinnanud</w:t>
      </w:r>
      <w:r w:rsidRPr="00C519E5">
        <w:rPr>
          <w:rFonts w:ascii="Times New Roman" w:hAnsi="Times New Roman" w:cs="Times New Roman"/>
          <w:color w:val="333333"/>
          <w:sz w:val="22"/>
          <w:szCs w:val="22"/>
          <w:shd w:val="clear" w:color="auto" w:fill="FFFFFF"/>
          <w:lang w:val="et-EE"/>
        </w:rPr>
        <w:t xml:space="preserve"> [</w:t>
      </w:r>
      <w:proofErr w:type="spellStart"/>
      <w:r w:rsidRPr="00C519E5">
        <w:rPr>
          <w:rFonts w:ascii="Times New Roman" w:hAnsi="Times New Roman" w:cs="Times New Roman"/>
          <w:color w:val="333333"/>
          <w:sz w:val="22"/>
          <w:szCs w:val="22"/>
          <w:shd w:val="clear" w:color="auto" w:fill="FFFFFF"/>
          <w:lang w:val="et-EE"/>
        </w:rPr>
        <w:t>EL-s</w:t>
      </w:r>
      <w:proofErr w:type="spellEnd"/>
      <w:r w:rsidRPr="00C519E5">
        <w:rPr>
          <w:rFonts w:ascii="Times New Roman" w:hAnsi="Times New Roman" w:cs="Times New Roman"/>
          <w:color w:val="333333"/>
          <w:sz w:val="22"/>
          <w:szCs w:val="22"/>
          <w:shd w:val="clear" w:color="auto" w:fill="FFFFFF"/>
          <w:lang w:val="et-EE"/>
        </w:rPr>
        <w:t xml:space="preserve"> kättesaadava ja müügiluba </w:t>
      </w:r>
      <w:r w:rsidRPr="00C519E5">
        <w:rPr>
          <w:rFonts w:ascii="Times New Roman" w:hAnsi="Times New Roman" w:cs="Times New Roman"/>
          <w:color w:val="333333"/>
          <w:sz w:val="22"/>
          <w:szCs w:val="22"/>
          <w:shd w:val="clear" w:color="auto" w:fill="FFFFFF"/>
          <w:lang w:val="et-EE"/>
        </w:rPr>
        <w:lastRenderedPageBreak/>
        <w:t xml:space="preserve">omava 300 000–400 000-eurose </w:t>
      </w:r>
      <w:proofErr w:type="spellStart"/>
      <w:r w:rsidRPr="00C519E5">
        <w:rPr>
          <w:rFonts w:ascii="Times New Roman" w:hAnsi="Times New Roman" w:cs="Times New Roman"/>
          <w:color w:val="333333"/>
          <w:sz w:val="22"/>
          <w:szCs w:val="22"/>
          <w:shd w:val="clear" w:color="auto" w:fill="FFFFFF"/>
          <w:lang w:val="et-EE"/>
        </w:rPr>
        <w:t>hinaga</w:t>
      </w:r>
      <w:proofErr w:type="spellEnd"/>
      <w:r w:rsidRPr="00C519E5">
        <w:rPr>
          <w:rFonts w:ascii="Times New Roman" w:hAnsi="Times New Roman" w:cs="Times New Roman"/>
          <w:color w:val="333333"/>
          <w:sz w:val="22"/>
          <w:szCs w:val="22"/>
          <w:shd w:val="clear" w:color="auto" w:fill="FFFFFF"/>
          <w:lang w:val="et-EE"/>
        </w:rPr>
        <w:t xml:space="preserve">] </w:t>
      </w:r>
      <w:r w:rsidRPr="00C519E5">
        <w:rPr>
          <w:rFonts w:ascii="Times New Roman" w:hAnsi="Times New Roman" w:cs="Times New Roman"/>
          <w:i/>
          <w:iCs/>
          <w:color w:val="333333"/>
          <w:sz w:val="22"/>
          <w:szCs w:val="22"/>
          <w:shd w:val="clear" w:color="auto" w:fill="FFFFFF"/>
          <w:lang w:val="et-EE"/>
        </w:rPr>
        <w:t>sarnase uudse ravimi maksumuse haiglaerandi korras valmistamisel ligikaudu kümme korda soodsamaks, jäädes esialgsetel hinnangutel ligikaudu 30 000 euro juurde. … loob haiglaerand uudsete ravimite ravivõimalusi … patsientidele, kellele müügiloaga ravimid ei ole kättesaadavad kas müügiloa tingimustele vastava ravivõimekuse puudumise või ravikindlustuse piiratud võimaluste tõttu Eestis. Samas on Eestis valmisolek teatud puuduva ravivajaduse katmiseks haiglaerandi korras.”</w:t>
      </w:r>
      <w:r w:rsidRPr="00C519E5">
        <w:rPr>
          <w:rFonts w:ascii="Times New Roman" w:hAnsi="Times New Roman" w:cs="Times New Roman"/>
          <w:color w:val="333333"/>
          <w:sz w:val="22"/>
          <w:szCs w:val="22"/>
          <w:shd w:val="clear" w:color="auto" w:fill="FFFFFF"/>
          <w:lang w:val="et-EE"/>
        </w:rPr>
        <w:t>.</w:t>
      </w:r>
    </w:p>
    <w:p w14:paraId="7C310E45" w14:textId="77777777" w:rsidR="00C519E5" w:rsidRPr="00C519E5" w:rsidRDefault="00C519E5" w:rsidP="00C519E5">
      <w:pPr>
        <w:jc w:val="both"/>
        <w:rPr>
          <w:rFonts w:ascii="Times New Roman" w:hAnsi="Times New Roman" w:cs="Times New Roman"/>
          <w:sz w:val="22"/>
          <w:szCs w:val="22"/>
          <w:lang w:val="et-EE"/>
        </w:rPr>
      </w:pPr>
    </w:p>
    <w:p w14:paraId="00FD7105" w14:textId="77777777" w:rsidR="00C519E5" w:rsidRPr="00C519E5" w:rsidRDefault="00C519E5" w:rsidP="00C519E5">
      <w:pPr>
        <w:jc w:val="both"/>
        <w:rPr>
          <w:rFonts w:ascii="Times New Roman" w:hAnsi="Times New Roman" w:cs="Times New Roman"/>
          <w:sz w:val="22"/>
          <w:szCs w:val="22"/>
          <w:lang w:val="et-EE"/>
        </w:rPr>
      </w:pPr>
      <w:r w:rsidRPr="00C519E5">
        <w:rPr>
          <w:rFonts w:ascii="Times New Roman" w:hAnsi="Times New Roman" w:cs="Times New Roman"/>
          <w:sz w:val="22"/>
          <w:szCs w:val="22"/>
          <w:lang w:val="et-EE"/>
        </w:rPr>
        <w:t xml:space="preserve">Kahtlemata peavad patsientide vajadused olema tervishoius esikohal. Toetame ERHL poolt igati ravimite kättesaadavuse parandamist Eestis, sh kindlasti ka uudsete ravimite puhul. Ravimi füüsilise kättesaadavuse kõrval on samaväärselt oluline ka selle rahaline kättesaadavus ravimi hinna kaudu, tagades seejuures ka tervishoiu- ja ravimisektori osapoolte jätkusuutlikkuse, milleta puuduks patsiendil võimalus eluliselt vajaliku tervishoiuteenuse, ravimi või </w:t>
      </w:r>
      <w:proofErr w:type="spellStart"/>
      <w:r w:rsidRPr="00C519E5">
        <w:rPr>
          <w:rFonts w:ascii="Times New Roman" w:hAnsi="Times New Roman" w:cs="Times New Roman"/>
          <w:sz w:val="22"/>
          <w:szCs w:val="22"/>
          <w:lang w:val="et-EE"/>
        </w:rPr>
        <w:t>med</w:t>
      </w:r>
      <w:proofErr w:type="spellEnd"/>
      <w:r w:rsidRPr="00C519E5">
        <w:rPr>
          <w:rFonts w:ascii="Times New Roman" w:hAnsi="Times New Roman" w:cs="Times New Roman"/>
          <w:sz w:val="22"/>
          <w:szCs w:val="22"/>
          <w:lang w:val="et-EE"/>
        </w:rPr>
        <w:t>-seadme/tarviku kättesaamiseks.</w:t>
      </w:r>
    </w:p>
    <w:p w14:paraId="15E57B5A" w14:textId="77777777" w:rsidR="00C519E5" w:rsidRPr="00C519E5" w:rsidRDefault="00C519E5" w:rsidP="00C519E5">
      <w:pPr>
        <w:jc w:val="both"/>
        <w:rPr>
          <w:rFonts w:ascii="Times New Roman" w:hAnsi="Times New Roman" w:cs="Times New Roman"/>
          <w:sz w:val="22"/>
          <w:szCs w:val="22"/>
          <w:lang w:val="et-EE"/>
        </w:rPr>
      </w:pPr>
    </w:p>
    <w:p w14:paraId="1FB9D775" w14:textId="77777777" w:rsidR="00C519E5" w:rsidRPr="00C519E5" w:rsidRDefault="00C519E5" w:rsidP="00C519E5">
      <w:pPr>
        <w:jc w:val="both"/>
        <w:rPr>
          <w:rFonts w:ascii="Times New Roman" w:hAnsi="Times New Roman" w:cs="Times New Roman"/>
          <w:sz w:val="22"/>
          <w:szCs w:val="22"/>
          <w:lang w:val="et-EE"/>
        </w:rPr>
      </w:pPr>
      <w:r w:rsidRPr="00C519E5">
        <w:rPr>
          <w:rFonts w:ascii="Times New Roman" w:hAnsi="Times New Roman" w:cs="Times New Roman"/>
          <w:sz w:val="22"/>
          <w:szCs w:val="22"/>
          <w:lang w:val="et-EE"/>
        </w:rPr>
        <w:t xml:space="preserve">Kindlasti on nii patsiendi kui avalikes huvides ka see, et tervishoiukorralduses järgitaks kokkulepitud reegleid ja nõudeid. Selle kaudu tagatakse tervishoiusüsteemi toimimine ja jätkusuutlikkus tervikuna, sh väga olulisena ka sektori osapoolte, tervishoiuteenuse osutajate, ravimitega varustajate jt võime täita neile pandud avalikke ja õiguslikke ootuseid ja kohustusi. </w:t>
      </w:r>
    </w:p>
    <w:p w14:paraId="378B657B" w14:textId="77777777" w:rsidR="00C519E5" w:rsidRPr="00C519E5" w:rsidRDefault="00C519E5" w:rsidP="00C519E5">
      <w:pPr>
        <w:jc w:val="both"/>
        <w:rPr>
          <w:rFonts w:ascii="Times New Roman" w:hAnsi="Times New Roman" w:cs="Times New Roman"/>
          <w:sz w:val="22"/>
          <w:szCs w:val="22"/>
          <w:lang w:val="et-EE"/>
        </w:rPr>
      </w:pPr>
    </w:p>
    <w:p w14:paraId="79C0E3D4" w14:textId="60102195" w:rsidR="00C519E5" w:rsidRPr="00C519E5" w:rsidRDefault="00C519E5" w:rsidP="00C519E5">
      <w:pPr>
        <w:jc w:val="both"/>
        <w:rPr>
          <w:rFonts w:ascii="Times New Roman" w:hAnsi="Times New Roman" w:cs="Times New Roman"/>
          <w:sz w:val="22"/>
          <w:szCs w:val="22"/>
          <w:lang w:val="et-EE"/>
        </w:rPr>
      </w:pPr>
      <w:r w:rsidRPr="00C519E5">
        <w:rPr>
          <w:rFonts w:ascii="Times New Roman" w:hAnsi="Times New Roman" w:cs="Times New Roman"/>
          <w:sz w:val="22"/>
          <w:szCs w:val="22"/>
          <w:lang w:val="et-EE"/>
        </w:rPr>
        <w:t>Tagamaks eelnõu kooskõla EL õigusega ja kooskõla teiste valdkondlike regulatsioonidega vajab meie hinnangul põhjalikumat analüüsi ja selgitusi eelnõus kavandatud haiglaerandi laienduste vastavus EL õigusele vähemalt ravimi-, konkurentsi- ja intellektuaalomandi valdkondade ning isikute võrdse kohtlemise reeglite vaates. Eelnõu seletuskirja kohaselt on see muuhulgas kantud Eesti ravimiarendajate huvidest. Samuti võib ravikindlustuse vahendite olemasolu või puudumise kriteerium haiglaerandi lubamisel tähendada seda, et Eesti loob iseendale võimaluse enda tegevuse kaudu haiglaerandi kasutamiseks nõutavate asjaolude loomiseks – näiteks otsustamisel selle üle, kas liita Eesti enda poolt paljutõotavate tulemustega hinnatud ja EL tasandil juba müügiluba omav ravim meie ravikindlustusest hüvitatavate ravimite koosseisu või mitte. Analüüsis ei saa mööda ka asjaolust, et paralleelselt käesoleva eelnõuga toimuvates seadusemuutmise menetlustes soovitakse laiendada haiglate/haiglaapteekide õiguseid ka ravimite turustamisel nii Eesti sees kui piiriüleselt, sh haiglate</w:t>
      </w:r>
      <w:r>
        <w:rPr>
          <w:rFonts w:ascii="Times New Roman" w:hAnsi="Times New Roman" w:cs="Times New Roman"/>
          <w:sz w:val="22"/>
          <w:szCs w:val="22"/>
          <w:lang w:val="et-EE"/>
        </w:rPr>
        <w:t xml:space="preserve">l </w:t>
      </w:r>
      <w:proofErr w:type="spellStart"/>
      <w:r>
        <w:rPr>
          <w:rFonts w:ascii="Times New Roman" w:hAnsi="Times New Roman" w:cs="Times New Roman"/>
          <w:sz w:val="22"/>
          <w:szCs w:val="22"/>
          <w:lang w:val="et-EE"/>
        </w:rPr>
        <w:t>ravmite</w:t>
      </w:r>
      <w:proofErr w:type="spellEnd"/>
      <w:r w:rsidRPr="00C519E5">
        <w:rPr>
          <w:rFonts w:ascii="Times New Roman" w:hAnsi="Times New Roman" w:cs="Times New Roman"/>
          <w:sz w:val="22"/>
          <w:szCs w:val="22"/>
          <w:lang w:val="et-EE"/>
        </w:rPr>
        <w:t xml:space="preserve"> sisse-väljaveoõiguse laiendused, </w:t>
      </w:r>
      <w:proofErr w:type="spellStart"/>
      <w:r w:rsidRPr="00C519E5">
        <w:rPr>
          <w:rFonts w:ascii="Times New Roman" w:hAnsi="Times New Roman" w:cs="Times New Roman"/>
          <w:sz w:val="22"/>
          <w:szCs w:val="22"/>
          <w:lang w:val="et-EE"/>
        </w:rPr>
        <w:t>haiglatepoolsed</w:t>
      </w:r>
      <w:proofErr w:type="spellEnd"/>
      <w:r w:rsidRPr="00C519E5">
        <w:rPr>
          <w:rFonts w:ascii="Times New Roman" w:hAnsi="Times New Roman" w:cs="Times New Roman"/>
          <w:sz w:val="22"/>
          <w:szCs w:val="22"/>
          <w:lang w:val="et-EE"/>
        </w:rPr>
        <w:t xml:space="preserve"> ja -vahelised ravimimüügi õiguste avardused jm. </w:t>
      </w:r>
      <w:r>
        <w:rPr>
          <w:rFonts w:ascii="Times New Roman" w:hAnsi="Times New Roman" w:cs="Times New Roman"/>
          <w:sz w:val="22"/>
          <w:szCs w:val="22"/>
          <w:lang w:val="et-EE"/>
        </w:rPr>
        <w:t xml:space="preserve">Koosmõjus haiglaerandi korras haiglate ja Eesti ravimiarendajate koostöös ravimite valmistamise regulatsiooniga paistavad eelnõu faktilised mõjud küllaltki avarana. </w:t>
      </w:r>
    </w:p>
    <w:p w14:paraId="77F130D3" w14:textId="77777777" w:rsidR="00C519E5" w:rsidRPr="00C519E5" w:rsidRDefault="00C519E5" w:rsidP="00C519E5">
      <w:pPr>
        <w:jc w:val="both"/>
        <w:rPr>
          <w:rFonts w:ascii="Times New Roman" w:hAnsi="Times New Roman" w:cs="Times New Roman"/>
          <w:sz w:val="22"/>
          <w:szCs w:val="22"/>
          <w:lang w:val="et-EE"/>
        </w:rPr>
      </w:pPr>
    </w:p>
    <w:p w14:paraId="7AEB15BF" w14:textId="77777777" w:rsidR="00C519E5" w:rsidRPr="00C519E5" w:rsidRDefault="00C519E5" w:rsidP="00C519E5">
      <w:pPr>
        <w:jc w:val="both"/>
        <w:rPr>
          <w:rFonts w:ascii="Times New Roman" w:hAnsi="Times New Roman" w:cs="Times New Roman"/>
          <w:sz w:val="22"/>
          <w:szCs w:val="22"/>
          <w:lang w:val="et-EE"/>
        </w:rPr>
      </w:pPr>
      <w:r w:rsidRPr="00C519E5">
        <w:rPr>
          <w:rFonts w:ascii="Times New Roman" w:hAnsi="Times New Roman" w:cs="Times New Roman"/>
          <w:sz w:val="22"/>
          <w:szCs w:val="22"/>
          <w:lang w:val="et-EE"/>
        </w:rPr>
        <w:t xml:space="preserve">Seega omab eelnõu vähemalt potentsiaalselt selget piiriülest mõju ja puudet kõigis eelnimetatud valdkondades, mistõttu tuleb tagada nende vastavus EL õigusele. Arvestama peab, et nii ravimite arendus, tootmine kui ka turustamine alluvad igaüks väga ulatuslikule EL tasandi regulatsioonile ja nõuetele. Üht patsiendi kaitseks loodud kitsama kasutusalaga EL õiguse erandit ei saa seetõttu piiramatult laiendada ega kasutada muust ravimiregulatsioonist hoidumiseks. Seepärast on äärmiselt oluline, et seesugused tasakaalu/piiride küsimused lahendatakse ja selgitatakse ammendavalt ka käesoleva eelnõu ja seletuskirja dokumentides. Kindlasti ei piisa selleks pelgalt seletuskirja lühisõnalisest </w:t>
      </w:r>
      <w:proofErr w:type="spellStart"/>
      <w:r w:rsidRPr="00C519E5">
        <w:rPr>
          <w:rFonts w:ascii="Times New Roman" w:hAnsi="Times New Roman" w:cs="Times New Roman"/>
          <w:sz w:val="22"/>
          <w:szCs w:val="22"/>
          <w:lang w:val="et-EE"/>
        </w:rPr>
        <w:t>sedastusest</w:t>
      </w:r>
      <w:proofErr w:type="spellEnd"/>
      <w:r w:rsidRPr="00C519E5">
        <w:rPr>
          <w:rFonts w:ascii="Times New Roman" w:hAnsi="Times New Roman" w:cs="Times New Roman"/>
          <w:sz w:val="22"/>
          <w:szCs w:val="22"/>
          <w:lang w:val="et-EE"/>
        </w:rPr>
        <w:t xml:space="preserve">, et eelnõu on EL õigusega puutes ning sellega kooskõlas. Seletuskirja ja vajadusel eelnõu täiendamisest-täpsustamisest võidaksid kõik sektori osapooled ning ennekõike patsiendid ja riik ise, sest suureneks selgus eelnõu kohaldamisala piiridest ja õiguskindlus eelnõu regulatsiooni õiguspärast. </w:t>
      </w:r>
    </w:p>
    <w:p w14:paraId="27AE2D69" w14:textId="77777777" w:rsidR="00C519E5" w:rsidRPr="00C519E5" w:rsidRDefault="00C519E5" w:rsidP="00C519E5">
      <w:pPr>
        <w:jc w:val="both"/>
        <w:rPr>
          <w:rFonts w:ascii="Times New Roman" w:hAnsi="Times New Roman" w:cs="Times New Roman"/>
          <w:sz w:val="22"/>
          <w:szCs w:val="22"/>
          <w:lang w:val="et-EE"/>
        </w:rPr>
      </w:pPr>
    </w:p>
    <w:p w14:paraId="6010D3B5" w14:textId="6D67E32C" w:rsidR="00C519E5" w:rsidRPr="00C519E5" w:rsidRDefault="00C519E5" w:rsidP="00C519E5">
      <w:pPr>
        <w:jc w:val="both"/>
        <w:rPr>
          <w:rFonts w:ascii="Times New Roman" w:hAnsi="Times New Roman" w:cs="Times New Roman"/>
          <w:sz w:val="22"/>
          <w:szCs w:val="22"/>
          <w:lang w:val="et-EE"/>
        </w:rPr>
      </w:pPr>
      <w:r>
        <w:rPr>
          <w:rFonts w:ascii="Times New Roman" w:hAnsi="Times New Roman" w:cs="Times New Roman"/>
          <w:sz w:val="22"/>
          <w:szCs w:val="22"/>
          <w:lang w:val="et-EE"/>
        </w:rPr>
        <w:t xml:space="preserve">Loodame, et meie mõtetest on kasu eelnõu edasised menetlemisel. </w:t>
      </w:r>
      <w:r w:rsidRPr="00C519E5">
        <w:rPr>
          <w:rFonts w:ascii="Times New Roman" w:hAnsi="Times New Roman" w:cs="Times New Roman"/>
          <w:sz w:val="22"/>
          <w:szCs w:val="22"/>
          <w:lang w:val="et-EE"/>
        </w:rPr>
        <w:t>Meeldivale koostööle lootma jäädes.</w:t>
      </w:r>
    </w:p>
    <w:p w14:paraId="4C81C94E" w14:textId="77777777" w:rsidR="00B27591" w:rsidRPr="00C519E5" w:rsidRDefault="00B27591" w:rsidP="00B27591">
      <w:pPr>
        <w:jc w:val="both"/>
        <w:rPr>
          <w:rFonts w:ascii="Times New Roman" w:hAnsi="Times New Roman" w:cs="Times New Roman"/>
          <w:lang w:val="et-EE"/>
        </w:rPr>
      </w:pPr>
    </w:p>
    <w:p w14:paraId="2A14947F" w14:textId="77777777" w:rsidR="00B27591" w:rsidRDefault="00B27591" w:rsidP="00B27591">
      <w:pPr>
        <w:jc w:val="both"/>
        <w:rPr>
          <w:rFonts w:ascii="Times New Roman" w:hAnsi="Times New Roman" w:cs="Times New Roman"/>
          <w:lang w:val="et-EE"/>
        </w:rPr>
      </w:pPr>
    </w:p>
    <w:p w14:paraId="2491538D" w14:textId="77777777" w:rsidR="00C519E5" w:rsidRDefault="00C519E5" w:rsidP="00B27591">
      <w:pPr>
        <w:jc w:val="both"/>
        <w:rPr>
          <w:rFonts w:ascii="Times New Roman" w:hAnsi="Times New Roman" w:cs="Times New Roman"/>
          <w:lang w:val="et-EE"/>
        </w:rPr>
      </w:pPr>
    </w:p>
    <w:p w14:paraId="6C2D9276" w14:textId="77777777" w:rsidR="00C519E5" w:rsidRPr="00C519E5" w:rsidRDefault="00C519E5" w:rsidP="00B27591">
      <w:pPr>
        <w:jc w:val="both"/>
        <w:rPr>
          <w:rFonts w:ascii="Times New Roman" w:hAnsi="Times New Roman" w:cs="Times New Roman"/>
          <w:lang w:val="et-EE"/>
        </w:rPr>
      </w:pPr>
    </w:p>
    <w:p w14:paraId="729199D6" w14:textId="77777777" w:rsidR="00B27591" w:rsidRPr="00C519E5" w:rsidRDefault="00B27591" w:rsidP="00B27591">
      <w:pPr>
        <w:jc w:val="both"/>
        <w:rPr>
          <w:rFonts w:ascii="Times New Roman" w:hAnsi="Times New Roman" w:cs="Times New Roman"/>
          <w:lang w:val="et-EE"/>
        </w:rPr>
      </w:pPr>
    </w:p>
    <w:p w14:paraId="40B06DE0" w14:textId="77777777" w:rsidR="00B27591" w:rsidRPr="00C519E5" w:rsidRDefault="00B27591" w:rsidP="00B27591">
      <w:pPr>
        <w:jc w:val="both"/>
        <w:rPr>
          <w:rFonts w:ascii="Times New Roman" w:hAnsi="Times New Roman" w:cs="Times New Roman"/>
          <w:i/>
          <w:sz w:val="22"/>
          <w:szCs w:val="22"/>
          <w:lang w:val="et-EE"/>
        </w:rPr>
      </w:pPr>
      <w:r w:rsidRPr="00C519E5">
        <w:rPr>
          <w:rFonts w:ascii="Times New Roman" w:hAnsi="Times New Roman" w:cs="Times New Roman"/>
          <w:i/>
          <w:sz w:val="22"/>
          <w:szCs w:val="22"/>
          <w:lang w:val="et-EE"/>
        </w:rPr>
        <w:t>/allkirjastatud digitaalselt/</w:t>
      </w:r>
    </w:p>
    <w:p w14:paraId="4B7408A2" w14:textId="77777777" w:rsidR="00B27591" w:rsidRPr="00C519E5" w:rsidRDefault="00B27591" w:rsidP="00B27591">
      <w:pPr>
        <w:jc w:val="both"/>
        <w:rPr>
          <w:rFonts w:ascii="Times New Roman" w:hAnsi="Times New Roman" w:cs="Times New Roman"/>
          <w:sz w:val="22"/>
          <w:szCs w:val="22"/>
          <w:lang w:val="et-EE"/>
        </w:rPr>
      </w:pPr>
      <w:r w:rsidRPr="00C519E5">
        <w:rPr>
          <w:rFonts w:ascii="Times New Roman" w:hAnsi="Times New Roman" w:cs="Times New Roman"/>
          <w:sz w:val="22"/>
          <w:szCs w:val="22"/>
          <w:lang w:val="et-EE"/>
        </w:rPr>
        <w:t>Teet Torgo</w:t>
      </w:r>
    </w:p>
    <w:p w14:paraId="392F835F" w14:textId="2BE0E2C1" w:rsidR="00B27591" w:rsidRPr="00C519E5" w:rsidRDefault="00B27591" w:rsidP="00C519E5">
      <w:pPr>
        <w:jc w:val="both"/>
        <w:rPr>
          <w:rFonts w:ascii="Times New Roman" w:hAnsi="Times New Roman" w:cs="Times New Roman"/>
          <w:sz w:val="22"/>
          <w:szCs w:val="22"/>
          <w:lang w:val="et-EE"/>
        </w:rPr>
      </w:pPr>
      <w:r w:rsidRPr="00C519E5">
        <w:rPr>
          <w:rFonts w:ascii="Times New Roman" w:hAnsi="Times New Roman" w:cs="Times New Roman"/>
          <w:sz w:val="22"/>
          <w:szCs w:val="22"/>
          <w:lang w:val="et-EE"/>
        </w:rPr>
        <w:t>tegevdirektor</w:t>
      </w:r>
    </w:p>
    <w:sectPr w:rsidR="00B27591" w:rsidRPr="00C519E5" w:rsidSect="00023C4F">
      <w:headerReference w:type="default"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CD84B" w14:textId="77777777" w:rsidR="006F7C92" w:rsidRDefault="006F7C92" w:rsidP="00C340C3">
      <w:r>
        <w:separator/>
      </w:r>
    </w:p>
  </w:endnote>
  <w:endnote w:type="continuationSeparator" w:id="0">
    <w:p w14:paraId="0A5BF9DA" w14:textId="77777777" w:rsidR="006F7C92" w:rsidRDefault="006F7C92" w:rsidP="00C34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87539" w14:textId="77777777" w:rsidR="00C340C3" w:rsidRPr="00C340C3" w:rsidRDefault="006F7C92" w:rsidP="00C340C3">
    <w:pPr>
      <w:pStyle w:val="Footer"/>
      <w:jc w:val="center"/>
      <w:rPr>
        <w:rFonts w:ascii="Times New Roman" w:hAnsi="Times New Roman" w:cs="Times New Roman"/>
        <w:sz w:val="21"/>
        <w:szCs w:val="21"/>
        <w:lang w:val="et-EE"/>
      </w:rPr>
    </w:pPr>
    <w:r>
      <w:pict w14:anchorId="51F2AD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75pt;margin-top:-16pt;width:36pt;height:53.55pt;z-index:-251655168;mso-wrap-edited:f;mso-width-percent:0;mso-height-percent:0;mso-wrap-distance-left:9.05pt;mso-wrap-distance-right:9.05pt;mso-width-percent:0;mso-height-percent:0" filled="t">
          <v:fill color2="black"/>
          <v:imagedata r:id="rId1" o:title=""/>
        </v:shape>
      </w:pict>
    </w:r>
    <w:r w:rsidR="00C340C3" w:rsidRPr="00C340C3">
      <w:rPr>
        <w:rFonts w:ascii="Times New Roman" w:hAnsi="Times New Roman" w:cs="Times New Roman"/>
        <w:sz w:val="21"/>
        <w:szCs w:val="21"/>
        <w:lang w:val="et-EE"/>
      </w:rPr>
      <w:t xml:space="preserve">Vae tn 16, Laagri alevik, Saue vald, Harju maakond, 76401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6A3D6" w14:textId="77777777" w:rsidR="006F7C92" w:rsidRDefault="006F7C92" w:rsidP="00C340C3">
      <w:r>
        <w:separator/>
      </w:r>
    </w:p>
  </w:footnote>
  <w:footnote w:type="continuationSeparator" w:id="0">
    <w:p w14:paraId="4A0AB45F" w14:textId="77777777" w:rsidR="006F7C92" w:rsidRDefault="006F7C92" w:rsidP="00C34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2EA81" w14:textId="77777777" w:rsidR="00C340C3" w:rsidRPr="00B27591" w:rsidRDefault="006F7C92" w:rsidP="00C340C3">
    <w:pPr>
      <w:pStyle w:val="Header"/>
      <w:jc w:val="center"/>
      <w:rPr>
        <w:rFonts w:ascii="Times New Roman" w:hAnsi="Times New Roman" w:cs="Times New Roman"/>
        <w:color w:val="538135" w:themeColor="accent6" w:themeShade="BF"/>
        <w:sz w:val="32"/>
        <w:szCs w:val="32"/>
        <w:lang w:val="et-EE"/>
      </w:rPr>
    </w:pPr>
    <w:r>
      <w:rPr>
        <w:lang w:val="et-EE"/>
      </w:rPr>
      <w:pict w14:anchorId="2BB8A8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15pt;width:26.8pt;height:26.8pt;z-index:-251653120;mso-wrap-edited:f;mso-width-percent:0;mso-height-percent:0;mso-wrap-distance-left:9.05pt;mso-wrap-distance-right:9.05pt;mso-width-percent:0;mso-height-percent:0" filled="t">
          <v:fill color2="black"/>
          <v:imagedata r:id="rId1" o:title=""/>
        </v:shape>
      </w:pict>
    </w:r>
    <w:r w:rsidR="00C340C3" w:rsidRPr="00B27591">
      <w:rPr>
        <w:rFonts w:ascii="Times New Roman" w:hAnsi="Times New Roman" w:cs="Times New Roman"/>
        <w:color w:val="538135" w:themeColor="accent6" w:themeShade="BF"/>
        <w:sz w:val="32"/>
        <w:szCs w:val="32"/>
        <w:lang w:val="et-EE"/>
      </w:rPr>
      <w:t>Eesti Ravimihulgimüüjate Liit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F7A17"/>
    <w:multiLevelType w:val="hybridMultilevel"/>
    <w:tmpl w:val="E2685956"/>
    <w:lvl w:ilvl="0" w:tplc="5A642F7A">
      <w:start w:val="1"/>
      <w:numFmt w:val="bullet"/>
      <w:lvlText w:val="-"/>
      <w:lvlJc w:val="left"/>
      <w:pPr>
        <w:ind w:left="720" w:hanging="360"/>
      </w:pPr>
      <w:rPr>
        <w:rFonts w:ascii="Times New Roman" w:eastAsiaTheme="minorHAnsi" w:hAnsi="Times New Roman" w:cs="Times New Roman" w:hint="default"/>
        <w:color w:val="3333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9882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9E5"/>
    <w:rsid w:val="00023C4F"/>
    <w:rsid w:val="000677FC"/>
    <w:rsid w:val="00122335"/>
    <w:rsid w:val="00163D3D"/>
    <w:rsid w:val="00175CF6"/>
    <w:rsid w:val="006A56E9"/>
    <w:rsid w:val="006F7C92"/>
    <w:rsid w:val="009607CA"/>
    <w:rsid w:val="00AF778D"/>
    <w:rsid w:val="00B27591"/>
    <w:rsid w:val="00C340C3"/>
    <w:rsid w:val="00C519E5"/>
    <w:rsid w:val="00F02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40D72"/>
  <w15:chartTrackingRefBased/>
  <w15:docId w15:val="{B07F69ED-C67E-0E4B-972C-2240D00B4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40C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0C3"/>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C340C3"/>
    <w:pPr>
      <w:tabs>
        <w:tab w:val="center" w:pos="4680"/>
        <w:tab w:val="right" w:pos="9360"/>
      </w:tabs>
    </w:pPr>
  </w:style>
  <w:style w:type="character" w:customStyle="1" w:styleId="HeaderChar">
    <w:name w:val="Header Char"/>
    <w:basedOn w:val="DefaultParagraphFont"/>
    <w:link w:val="Header"/>
    <w:uiPriority w:val="99"/>
    <w:rsid w:val="00C340C3"/>
  </w:style>
  <w:style w:type="paragraph" w:styleId="Footer">
    <w:name w:val="footer"/>
    <w:basedOn w:val="Normal"/>
    <w:link w:val="FooterChar"/>
    <w:uiPriority w:val="99"/>
    <w:unhideWhenUsed/>
    <w:rsid w:val="00C340C3"/>
    <w:pPr>
      <w:tabs>
        <w:tab w:val="center" w:pos="4680"/>
        <w:tab w:val="right" w:pos="9360"/>
      </w:tabs>
    </w:pPr>
  </w:style>
  <w:style w:type="character" w:customStyle="1" w:styleId="FooterChar">
    <w:name w:val="Footer Char"/>
    <w:basedOn w:val="DefaultParagraphFont"/>
    <w:link w:val="Footer"/>
    <w:uiPriority w:val="99"/>
    <w:rsid w:val="00C340C3"/>
  </w:style>
  <w:style w:type="paragraph" w:styleId="ListParagraph">
    <w:name w:val="List Paragraph"/>
    <w:basedOn w:val="Normal"/>
    <w:uiPriority w:val="34"/>
    <w:qFormat/>
    <w:rsid w:val="00C519E5"/>
    <w:pPr>
      <w:ind w:left="720"/>
      <w:contextualSpacing/>
    </w:pPr>
    <w:rPr>
      <w:kern w:val="2"/>
      <w:lang w:val="en-EE"/>
      <w14:ligatures w14:val="standardContextual"/>
    </w:rPr>
  </w:style>
  <w:style w:type="character" w:styleId="Hyperlink">
    <w:name w:val="Hyperlink"/>
    <w:basedOn w:val="DefaultParagraphFont"/>
    <w:uiPriority w:val="99"/>
    <w:unhideWhenUsed/>
    <w:rsid w:val="00C519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sm.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sutaja123/OneDrive%20-%20MTU&#776;%20Eesti%20Ravimihulgimu&#776;u&#776;jate%20Liit/ERHL%20organisatsiooni%20dokumendid/Dokumendipo&#771;hjad/ERHL%20kirjapo&#771;h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ERHL kirjapõhi.dotx</Template>
  <TotalTime>5</TotalTime>
  <Pages>2</Pages>
  <Words>1035</Words>
  <Characters>5901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Teet Torgo</cp:lastModifiedBy>
  <cp:revision>1</cp:revision>
  <dcterms:created xsi:type="dcterms:W3CDTF">2024-07-04T08:02:00Z</dcterms:created>
  <dcterms:modified xsi:type="dcterms:W3CDTF">2024-07-04T08:07:00Z</dcterms:modified>
</cp:coreProperties>
</file>